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4D8E" w14:textId="77777777" w:rsidR="006F4D4E" w:rsidRDefault="006F4D4E" w:rsidP="006F4D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4E1E2C" w14:textId="77777777" w:rsidR="006F4D4E" w:rsidRDefault="006F4D4E" w:rsidP="006F4D4E">
      <w:pPr>
        <w:spacing w:after="0" w:line="240" w:lineRule="auto"/>
        <w:jc w:val="right"/>
        <w:rPr>
          <w:rFonts w:ascii="Arial" w:hAnsi="Arial" w:cs="Arial"/>
        </w:rPr>
      </w:pPr>
    </w:p>
    <w:p w14:paraId="58E852CD" w14:textId="77777777" w:rsidR="006F4D4E" w:rsidRDefault="006F4D4E" w:rsidP="006F4D4E">
      <w:pPr>
        <w:spacing w:after="0" w:line="240" w:lineRule="auto"/>
        <w:jc w:val="right"/>
        <w:rPr>
          <w:rFonts w:ascii="Arial" w:hAnsi="Arial" w:cs="Arial"/>
        </w:rPr>
      </w:pPr>
    </w:p>
    <w:p w14:paraId="63BD73FD" w14:textId="0C391143" w:rsidR="006F4D4E" w:rsidRPr="00937F41" w:rsidRDefault="006F4D4E" w:rsidP="006F4D4E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7372B5">
        <w:rPr>
          <w:rFonts w:ascii="Arial" w:hAnsi="Arial" w:cs="Arial"/>
        </w:rPr>
        <w:t xml:space="preserve">София, </w:t>
      </w:r>
      <w:r w:rsidR="007372B5" w:rsidRPr="007372B5">
        <w:rPr>
          <w:rFonts w:ascii="Arial" w:hAnsi="Arial" w:cs="Arial"/>
        </w:rPr>
        <w:t>10</w:t>
      </w:r>
      <w:r w:rsidRPr="007372B5">
        <w:rPr>
          <w:rFonts w:ascii="Arial" w:hAnsi="Arial" w:cs="Arial"/>
        </w:rPr>
        <w:t xml:space="preserve"> ноември 2021</w:t>
      </w:r>
      <w:r w:rsidRPr="007372B5">
        <w:rPr>
          <w:rFonts w:ascii="Arial" w:hAnsi="Arial" w:cs="Arial"/>
          <w:lang w:val="en-US"/>
        </w:rPr>
        <w:t xml:space="preserve"> </w:t>
      </w:r>
      <w:r w:rsidRPr="007372B5">
        <w:rPr>
          <w:rFonts w:ascii="Arial" w:hAnsi="Arial" w:cs="Arial"/>
        </w:rPr>
        <w:t>г.</w:t>
      </w:r>
    </w:p>
    <w:p w14:paraId="761791DD" w14:textId="77777777" w:rsidR="006F4D4E" w:rsidRPr="001B7470" w:rsidRDefault="006F4D4E" w:rsidP="006F4D4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218950" w14:textId="34FC5433" w:rsidR="006F4D4E" w:rsidRPr="001B7470" w:rsidRDefault="006F4D4E" w:rsidP="001B74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470">
        <w:rPr>
          <w:rFonts w:ascii="Arial" w:hAnsi="Arial" w:cs="Arial"/>
          <w:b/>
          <w:bCs/>
          <w:sz w:val="24"/>
          <w:szCs w:val="24"/>
        </w:rPr>
        <w:t>Кофас ЦИЕ Топ 500: Оборотът на най-големите компании е намалял с 3,3% през 2020 г</w:t>
      </w:r>
      <w:r w:rsidRPr="001B7470">
        <w:rPr>
          <w:rFonts w:ascii="Arial" w:hAnsi="Arial" w:cs="Arial"/>
          <w:b/>
          <w:bCs/>
        </w:rPr>
        <w:t>.</w:t>
      </w:r>
    </w:p>
    <w:p w14:paraId="1E9D947D" w14:textId="534B7C3B" w:rsidR="006F4D4E" w:rsidRPr="004F141F" w:rsidRDefault="006F4D4E" w:rsidP="006F4D4E">
      <w:pPr>
        <w:jc w:val="center"/>
        <w:rPr>
          <w:rFonts w:ascii="Arial" w:hAnsi="Arial" w:cs="Arial"/>
          <w:i/>
          <w:iCs/>
        </w:rPr>
      </w:pPr>
      <w:r w:rsidRPr="006F4D4E">
        <w:rPr>
          <w:rFonts w:ascii="Arial" w:hAnsi="Arial" w:cs="Arial"/>
          <w:i/>
          <w:iCs/>
        </w:rPr>
        <w:t>22 български компании са в класацията тази година с оборот от 20 748 милиона евро</w:t>
      </w:r>
    </w:p>
    <w:p w14:paraId="1E5636E6" w14:textId="77777777" w:rsidR="006F4D4E" w:rsidRDefault="006F4D4E" w:rsidP="006F4D4E"/>
    <w:p w14:paraId="6C84C937" w14:textId="42E63C5B" w:rsidR="006F4D4E" w:rsidRPr="001042D8" w:rsidRDefault="006F4D4E" w:rsidP="006F4D4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42D8">
        <w:rPr>
          <w:rFonts w:ascii="Arial" w:hAnsi="Arial" w:cs="Arial"/>
          <w:b/>
          <w:bCs/>
          <w:sz w:val="20"/>
          <w:szCs w:val="20"/>
        </w:rPr>
        <w:t xml:space="preserve">Кофас публикува тринадесетата си годишна класация за най-големите 500 компании в Централна и Източна Европа – ЦИЕ Топ 500. Тази година анализът на </w:t>
      </w:r>
      <w:r>
        <w:rPr>
          <w:rFonts w:ascii="Arial" w:hAnsi="Arial" w:cs="Arial"/>
          <w:b/>
          <w:bCs/>
          <w:sz w:val="20"/>
          <w:szCs w:val="20"/>
        </w:rPr>
        <w:t>оборота</w:t>
      </w:r>
      <w:r w:rsidRPr="001042D8">
        <w:rPr>
          <w:rFonts w:ascii="Arial" w:hAnsi="Arial" w:cs="Arial"/>
          <w:b/>
          <w:bCs/>
          <w:sz w:val="20"/>
          <w:szCs w:val="20"/>
        </w:rPr>
        <w:t xml:space="preserve"> на най-големите в </w:t>
      </w:r>
      <w:r w:rsidR="000B05D5">
        <w:rPr>
          <w:rFonts w:ascii="Arial" w:hAnsi="Arial" w:cs="Arial"/>
          <w:b/>
          <w:bCs/>
          <w:sz w:val="20"/>
          <w:szCs w:val="20"/>
        </w:rPr>
        <w:t>р</w:t>
      </w:r>
      <w:r w:rsidRPr="001042D8">
        <w:rPr>
          <w:rFonts w:ascii="Arial" w:hAnsi="Arial" w:cs="Arial"/>
          <w:b/>
          <w:bCs/>
          <w:sz w:val="20"/>
          <w:szCs w:val="20"/>
        </w:rPr>
        <w:t xml:space="preserve">егиона е повлиян от иконимическата ситуация и приспособяването на бизнеса към новите пандемични условия. </w:t>
      </w:r>
    </w:p>
    <w:p w14:paraId="3D283941" w14:textId="461A134D" w:rsidR="006F4D4E" w:rsidRPr="001E1294" w:rsidRDefault="006F4D4E" w:rsidP="006F4D4E">
      <w:pPr>
        <w:jc w:val="both"/>
        <w:rPr>
          <w:rFonts w:ascii="Arial" w:hAnsi="Arial" w:cs="Arial"/>
          <w:sz w:val="20"/>
          <w:szCs w:val="20"/>
        </w:rPr>
      </w:pPr>
      <w:r w:rsidRPr="006F4D4E">
        <w:rPr>
          <w:rFonts w:ascii="Arial" w:hAnsi="Arial" w:cs="Arial"/>
          <w:sz w:val="20"/>
          <w:szCs w:val="20"/>
        </w:rPr>
        <w:t xml:space="preserve">Икономиките от ЦИЕ успяват да се адаптират към кризисната ситуация, но тази тенденция е застрашена от глобалната и европейската перспектива. </w:t>
      </w:r>
      <w:r>
        <w:rPr>
          <w:rFonts w:ascii="Arial" w:hAnsi="Arial" w:cs="Arial"/>
          <w:sz w:val="20"/>
          <w:szCs w:val="20"/>
        </w:rPr>
        <w:t xml:space="preserve">Според експертите по кредитно застраховане </w:t>
      </w:r>
      <w:r w:rsidRPr="006F4D4E">
        <w:rPr>
          <w:rFonts w:ascii="Arial" w:hAnsi="Arial" w:cs="Arial"/>
          <w:sz w:val="20"/>
          <w:szCs w:val="20"/>
        </w:rPr>
        <w:t>съществуват множество рискове – 500-те най-големи компании в региона са изправени пред спад в приходите и още по-рязко понижаване на печалбите от 2020 г. Оборотът им се е понижил с 3,3% до 667 милиарда евро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1E129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„</w:t>
      </w:r>
      <w:r w:rsidRPr="001E1294">
        <w:rPr>
          <w:rFonts w:ascii="Arial" w:hAnsi="Arial" w:cs="Arial"/>
          <w:i/>
          <w:iCs/>
          <w:sz w:val="20"/>
          <w:szCs w:val="20"/>
        </w:rPr>
        <w:t xml:space="preserve">Средният оборот се сви до 1,333 милиона евро в сравнение с 1,378 милиона евро през изминалата година – това показва мащабното въздействие върху </w:t>
      </w:r>
      <w:r>
        <w:rPr>
          <w:rFonts w:ascii="Arial" w:hAnsi="Arial" w:cs="Arial"/>
          <w:i/>
          <w:iCs/>
          <w:sz w:val="20"/>
          <w:szCs w:val="20"/>
        </w:rPr>
        <w:t>р</w:t>
      </w:r>
      <w:r w:rsidRPr="001E1294">
        <w:rPr>
          <w:rFonts w:ascii="Arial" w:hAnsi="Arial" w:cs="Arial"/>
          <w:i/>
          <w:iCs/>
          <w:sz w:val="20"/>
          <w:szCs w:val="20"/>
        </w:rPr>
        <w:t>егиона, но също и неговата устойчивост и потенциал за растеж</w:t>
      </w:r>
      <w:r w:rsidR="000819CC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Pr="001E1294">
        <w:rPr>
          <w:rFonts w:ascii="Arial" w:hAnsi="Arial" w:cs="Arial"/>
          <w:sz w:val="20"/>
          <w:szCs w:val="20"/>
        </w:rPr>
        <w:t xml:space="preserve">“, сподели Ярослав </w:t>
      </w:r>
      <w:proofErr w:type="spellStart"/>
      <w:r w:rsidRPr="001E1294">
        <w:rPr>
          <w:rFonts w:ascii="Arial" w:hAnsi="Arial" w:cs="Arial"/>
          <w:sz w:val="20"/>
          <w:szCs w:val="20"/>
        </w:rPr>
        <w:t>Яворски</w:t>
      </w:r>
      <w:proofErr w:type="spellEnd"/>
      <w:r w:rsidRPr="001E1294">
        <w:rPr>
          <w:rFonts w:ascii="Arial" w:hAnsi="Arial" w:cs="Arial"/>
          <w:sz w:val="20"/>
          <w:szCs w:val="20"/>
        </w:rPr>
        <w:t>, главен изпълнителен директор на Кофас за Централна и Източна Европа</w:t>
      </w:r>
      <w:r>
        <w:rPr>
          <w:rFonts w:ascii="Arial" w:hAnsi="Arial" w:cs="Arial"/>
          <w:sz w:val="20"/>
          <w:szCs w:val="20"/>
        </w:rPr>
        <w:t>.</w:t>
      </w:r>
    </w:p>
    <w:p w14:paraId="4B2954FE" w14:textId="08EF1DBE" w:rsidR="006F4D4E" w:rsidRPr="001E1294" w:rsidRDefault="006F4D4E" w:rsidP="006F4D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294">
        <w:rPr>
          <w:rFonts w:ascii="Arial" w:hAnsi="Arial" w:cs="Arial"/>
          <w:sz w:val="20"/>
          <w:szCs w:val="20"/>
        </w:rPr>
        <w:t xml:space="preserve">В класацията на Кофас тази година попадат 22 български компании с </w:t>
      </w:r>
      <w:r>
        <w:rPr>
          <w:rFonts w:ascii="Arial" w:hAnsi="Arial" w:cs="Arial"/>
          <w:sz w:val="20"/>
          <w:szCs w:val="20"/>
        </w:rPr>
        <w:t xml:space="preserve">общ </w:t>
      </w:r>
      <w:r w:rsidRPr="001E1294">
        <w:rPr>
          <w:rFonts w:ascii="Arial" w:hAnsi="Arial" w:cs="Arial"/>
          <w:sz w:val="20"/>
          <w:szCs w:val="20"/>
        </w:rPr>
        <w:t>оборот от 20 748 милиона евро и 816 милиона евро нетна печалб</w:t>
      </w:r>
      <w:r>
        <w:rPr>
          <w:rFonts w:ascii="Arial" w:hAnsi="Arial" w:cs="Arial"/>
          <w:sz w:val="20"/>
          <w:szCs w:val="20"/>
        </w:rPr>
        <w:t xml:space="preserve">а. </w:t>
      </w:r>
      <w:r w:rsidRPr="001E1294">
        <w:rPr>
          <w:rFonts w:ascii="Arial" w:hAnsi="Arial" w:cs="Arial"/>
          <w:sz w:val="20"/>
          <w:szCs w:val="20"/>
        </w:rPr>
        <w:t>Те се разполагат предимно в химическата, петролна</w:t>
      </w:r>
      <w:r>
        <w:rPr>
          <w:rFonts w:ascii="Arial" w:hAnsi="Arial" w:cs="Arial"/>
          <w:sz w:val="20"/>
          <w:szCs w:val="20"/>
        </w:rPr>
        <w:t>та</w:t>
      </w:r>
      <w:r w:rsidRPr="001E1294">
        <w:rPr>
          <w:rFonts w:ascii="Arial" w:hAnsi="Arial" w:cs="Arial"/>
          <w:sz w:val="20"/>
          <w:szCs w:val="20"/>
        </w:rPr>
        <w:t xml:space="preserve"> и фармацевтичната промишленост, наред с финансови, информационни и телекомуникационни услуги. „</w:t>
      </w:r>
      <w:r w:rsidRPr="001E1294">
        <w:rPr>
          <w:rFonts w:ascii="Arial" w:hAnsi="Arial" w:cs="Arial"/>
          <w:i/>
          <w:iCs/>
          <w:sz w:val="20"/>
          <w:szCs w:val="20"/>
        </w:rPr>
        <w:t xml:space="preserve">Присъствието на българските компании в класацията ЦИЕ Топ 500 е задоволително и тази година – нареждаме се на 7-мо място в общата класация по държави, а броят предприятия в </w:t>
      </w:r>
      <w:r>
        <w:rPr>
          <w:rFonts w:ascii="Arial" w:hAnsi="Arial" w:cs="Arial"/>
          <w:i/>
          <w:iCs/>
          <w:sz w:val="20"/>
          <w:szCs w:val="20"/>
        </w:rPr>
        <w:t>класациите</w:t>
      </w:r>
      <w:r w:rsidRPr="001E1294">
        <w:rPr>
          <w:rFonts w:ascii="Arial" w:hAnsi="Arial" w:cs="Arial"/>
          <w:i/>
          <w:iCs/>
          <w:sz w:val="20"/>
          <w:szCs w:val="20"/>
        </w:rPr>
        <w:t xml:space="preserve"> е по-висок от миналата година</w:t>
      </w:r>
      <w:r>
        <w:rPr>
          <w:rFonts w:ascii="Arial" w:hAnsi="Arial" w:cs="Arial"/>
          <w:i/>
          <w:iCs/>
          <w:sz w:val="20"/>
          <w:szCs w:val="20"/>
        </w:rPr>
        <w:t xml:space="preserve"> (22 срещу 18)</w:t>
      </w:r>
      <w:r w:rsidRPr="001E1294">
        <w:rPr>
          <w:rFonts w:ascii="Arial" w:hAnsi="Arial" w:cs="Arial"/>
          <w:i/>
          <w:iCs/>
          <w:sz w:val="20"/>
          <w:szCs w:val="20"/>
        </w:rPr>
        <w:t>. Впечатляващо е представянето на БиЕй Глас (BA Glass Bulgaria), водещ производител на стъклен амбалаж. Комапнията направи скок от 198 пункта нагоре с 59% повишаване на оборота за 2020 г. Дори и предприятието да не е с българска собственост, инвестициите, които прави тук, са значими за развитието на сектора</w:t>
      </w:r>
      <w:r w:rsidR="000819CC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Pr="001E1294">
        <w:rPr>
          <w:rFonts w:ascii="Arial" w:hAnsi="Arial" w:cs="Arial"/>
          <w:sz w:val="20"/>
          <w:szCs w:val="20"/>
        </w:rPr>
        <w:t xml:space="preserve">“, коментира Пламен Димитров, управител на Кофас България. </w:t>
      </w:r>
    </w:p>
    <w:p w14:paraId="0BAE8113" w14:textId="77777777" w:rsidR="006F4D4E" w:rsidRPr="001E1294" w:rsidRDefault="006F4D4E" w:rsidP="006F4D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A5F7D" w14:textId="11F185FA" w:rsidR="006F4D4E" w:rsidRDefault="006F4D4E" w:rsidP="006F4D4E">
      <w:pPr>
        <w:jc w:val="both"/>
        <w:rPr>
          <w:rFonts w:ascii="Arial" w:hAnsi="Arial" w:cs="Arial"/>
          <w:sz w:val="20"/>
          <w:szCs w:val="20"/>
        </w:rPr>
      </w:pPr>
      <w:r w:rsidRPr="001E1294">
        <w:rPr>
          <w:rFonts w:ascii="Arial" w:hAnsi="Arial" w:cs="Arial"/>
          <w:sz w:val="20"/>
          <w:szCs w:val="20"/>
        </w:rPr>
        <w:t xml:space="preserve">За пореден път Полша заема първо място в класацията </w:t>
      </w:r>
      <w:r>
        <w:rPr>
          <w:rFonts w:ascii="Arial" w:hAnsi="Arial" w:cs="Arial"/>
          <w:sz w:val="20"/>
          <w:szCs w:val="20"/>
        </w:rPr>
        <w:t xml:space="preserve">и </w:t>
      </w:r>
      <w:r w:rsidRPr="001E1294">
        <w:rPr>
          <w:rFonts w:ascii="Arial" w:hAnsi="Arial" w:cs="Arial"/>
          <w:sz w:val="20"/>
          <w:szCs w:val="20"/>
        </w:rPr>
        <w:t>по двата критерия – компании</w:t>
      </w:r>
      <w:r w:rsidR="000B05D5">
        <w:rPr>
          <w:rFonts w:ascii="Arial" w:hAnsi="Arial" w:cs="Arial"/>
          <w:sz w:val="20"/>
          <w:szCs w:val="20"/>
        </w:rPr>
        <w:t xml:space="preserve"> </w:t>
      </w:r>
      <w:r w:rsidRPr="001E1294">
        <w:rPr>
          <w:rFonts w:ascii="Arial" w:hAnsi="Arial" w:cs="Arial"/>
          <w:sz w:val="20"/>
          <w:szCs w:val="20"/>
        </w:rPr>
        <w:t>и държав</w:t>
      </w:r>
      <w:r>
        <w:rPr>
          <w:rFonts w:ascii="Arial" w:hAnsi="Arial" w:cs="Arial"/>
          <w:sz w:val="20"/>
          <w:szCs w:val="20"/>
        </w:rPr>
        <w:t>и</w:t>
      </w:r>
      <w:r w:rsidRPr="001E1294">
        <w:rPr>
          <w:rFonts w:ascii="Arial" w:hAnsi="Arial" w:cs="Arial"/>
          <w:sz w:val="20"/>
          <w:szCs w:val="20"/>
        </w:rPr>
        <w:t>. Въпреки че пандемията е засегнала полските компании, те продължават да бъдат най-големите в региона със среден оборот от 1,6 милиарда евро. Общите им приходи намаляват с 0,1%, достигайки 258,2 милиарда евро през 2020г., докато нетните печалби са намалели с 20,6%. Полша е икономически</w:t>
      </w:r>
      <w:r>
        <w:rPr>
          <w:rFonts w:ascii="Arial" w:hAnsi="Arial" w:cs="Arial"/>
          <w:sz w:val="20"/>
          <w:szCs w:val="20"/>
        </w:rPr>
        <w:t xml:space="preserve"> </w:t>
      </w:r>
      <w:r w:rsidRPr="001E1294">
        <w:rPr>
          <w:rFonts w:ascii="Arial" w:hAnsi="Arial" w:cs="Arial"/>
          <w:sz w:val="20"/>
          <w:szCs w:val="20"/>
        </w:rPr>
        <w:t xml:space="preserve">най-разнообразната страна в региона на ЦИЕ, като най-добре развиващите се </w:t>
      </w:r>
      <w:r>
        <w:rPr>
          <w:rFonts w:ascii="Arial" w:hAnsi="Arial" w:cs="Arial"/>
          <w:sz w:val="20"/>
          <w:szCs w:val="20"/>
        </w:rPr>
        <w:t xml:space="preserve">са химическата и фармацевтичната промишленост, наред с производството на горива и пластмаса. </w:t>
      </w:r>
      <w:r w:rsidRPr="001E1294">
        <w:rPr>
          <w:rFonts w:ascii="Arial" w:hAnsi="Arial" w:cs="Arial"/>
          <w:sz w:val="20"/>
          <w:szCs w:val="20"/>
        </w:rPr>
        <w:t xml:space="preserve">Второ място </w:t>
      </w:r>
      <w:r>
        <w:rPr>
          <w:rFonts w:ascii="Arial" w:hAnsi="Arial" w:cs="Arial"/>
          <w:sz w:val="20"/>
          <w:szCs w:val="20"/>
        </w:rPr>
        <w:t xml:space="preserve">в класацията </w:t>
      </w:r>
      <w:r w:rsidRPr="001E1294">
        <w:rPr>
          <w:rFonts w:ascii="Arial" w:hAnsi="Arial" w:cs="Arial"/>
          <w:sz w:val="20"/>
          <w:szCs w:val="20"/>
        </w:rPr>
        <w:t>зае</w:t>
      </w:r>
      <w:r>
        <w:rPr>
          <w:rFonts w:ascii="Arial" w:hAnsi="Arial" w:cs="Arial"/>
          <w:sz w:val="20"/>
          <w:szCs w:val="20"/>
        </w:rPr>
        <w:t>ма</w:t>
      </w:r>
      <w:r w:rsidRPr="001E1294">
        <w:rPr>
          <w:rFonts w:ascii="Arial" w:hAnsi="Arial" w:cs="Arial"/>
          <w:sz w:val="20"/>
          <w:szCs w:val="20"/>
        </w:rPr>
        <w:t xml:space="preserve"> Чехия с 15,4% от всички компании в </w:t>
      </w:r>
      <w:r>
        <w:rPr>
          <w:rFonts w:ascii="Arial" w:hAnsi="Arial" w:cs="Arial"/>
          <w:sz w:val="20"/>
          <w:szCs w:val="20"/>
        </w:rPr>
        <w:t>р</w:t>
      </w:r>
      <w:r w:rsidRPr="001E1294">
        <w:rPr>
          <w:rFonts w:ascii="Arial" w:hAnsi="Arial" w:cs="Arial"/>
          <w:sz w:val="20"/>
          <w:szCs w:val="20"/>
        </w:rPr>
        <w:t>егиона, представен</w:t>
      </w:r>
      <w:r>
        <w:rPr>
          <w:rFonts w:ascii="Arial" w:hAnsi="Arial" w:cs="Arial"/>
          <w:sz w:val="20"/>
          <w:szCs w:val="20"/>
        </w:rPr>
        <w:t>а</w:t>
      </w:r>
      <w:r w:rsidRPr="001E1294">
        <w:rPr>
          <w:rFonts w:ascii="Arial" w:hAnsi="Arial" w:cs="Arial"/>
          <w:sz w:val="20"/>
          <w:szCs w:val="20"/>
        </w:rPr>
        <w:t xml:space="preserve"> от общо 77 </w:t>
      </w:r>
      <w:r>
        <w:rPr>
          <w:rFonts w:ascii="Arial" w:hAnsi="Arial" w:cs="Arial"/>
          <w:sz w:val="20"/>
          <w:szCs w:val="20"/>
        </w:rPr>
        <w:t>предприятия</w:t>
      </w:r>
      <w:r w:rsidRPr="001E1294">
        <w:rPr>
          <w:rFonts w:ascii="Arial" w:hAnsi="Arial" w:cs="Arial"/>
          <w:sz w:val="20"/>
          <w:szCs w:val="20"/>
        </w:rPr>
        <w:t xml:space="preserve"> с общ оборот от 102 милиарда евро. </w:t>
      </w:r>
      <w:r w:rsidR="00A35D46">
        <w:rPr>
          <w:rFonts w:ascii="Arial" w:hAnsi="Arial" w:cs="Arial"/>
          <w:sz w:val="20"/>
          <w:szCs w:val="20"/>
        </w:rPr>
        <w:t>А</w:t>
      </w:r>
      <w:r w:rsidRPr="001E1294">
        <w:rPr>
          <w:rFonts w:ascii="Arial" w:hAnsi="Arial" w:cs="Arial"/>
          <w:sz w:val="20"/>
          <w:szCs w:val="20"/>
        </w:rPr>
        <w:t xml:space="preserve">втомобилният и транспортният сектор са най-големите в страната с оборот от 35,5 милиарда евро (34,8%). На трето място е Унгария (13,6%), която </w:t>
      </w:r>
      <w:r>
        <w:rPr>
          <w:rFonts w:ascii="Arial" w:hAnsi="Arial" w:cs="Arial"/>
          <w:sz w:val="20"/>
          <w:szCs w:val="20"/>
        </w:rPr>
        <w:t>е представена от</w:t>
      </w:r>
      <w:r w:rsidRPr="001E1294">
        <w:rPr>
          <w:rFonts w:ascii="Arial" w:hAnsi="Arial" w:cs="Arial"/>
          <w:sz w:val="20"/>
          <w:szCs w:val="20"/>
        </w:rPr>
        <w:t xml:space="preserve"> 68 водещи компании в целия регион (5 по-малко от предходната </w:t>
      </w:r>
      <w:r>
        <w:rPr>
          <w:rFonts w:ascii="Arial" w:hAnsi="Arial" w:cs="Arial"/>
          <w:sz w:val="20"/>
          <w:szCs w:val="20"/>
        </w:rPr>
        <w:t>година</w:t>
      </w:r>
      <w:r w:rsidRPr="001E1294">
        <w:rPr>
          <w:rFonts w:ascii="Arial" w:hAnsi="Arial" w:cs="Arial"/>
          <w:sz w:val="20"/>
          <w:szCs w:val="20"/>
        </w:rPr>
        <w:t xml:space="preserve">). Оборотът на унгарските компании е намалял сравнително леко (с 1,1%), но загубата на нетни печалби е достигнала 49,6%. Най-добре </w:t>
      </w:r>
    </w:p>
    <w:p w14:paraId="7D4E10FA" w14:textId="77777777" w:rsidR="006F4D4E" w:rsidRDefault="006F4D4E" w:rsidP="006F4D4E">
      <w:pPr>
        <w:jc w:val="both"/>
        <w:rPr>
          <w:rFonts w:ascii="Arial" w:hAnsi="Arial" w:cs="Arial"/>
          <w:sz w:val="20"/>
          <w:szCs w:val="20"/>
        </w:rPr>
      </w:pPr>
    </w:p>
    <w:p w14:paraId="36EE4D78" w14:textId="77777777" w:rsidR="006F4D4E" w:rsidRDefault="006F4D4E" w:rsidP="006F4D4E">
      <w:pPr>
        <w:jc w:val="both"/>
        <w:rPr>
          <w:rFonts w:ascii="Arial" w:hAnsi="Arial" w:cs="Arial"/>
          <w:sz w:val="20"/>
          <w:szCs w:val="20"/>
        </w:rPr>
      </w:pPr>
    </w:p>
    <w:p w14:paraId="6F1EB7CD" w14:textId="77777777" w:rsidR="006F4D4E" w:rsidRDefault="006F4D4E" w:rsidP="006F4D4E">
      <w:pPr>
        <w:jc w:val="both"/>
        <w:rPr>
          <w:rFonts w:ascii="Arial" w:hAnsi="Arial" w:cs="Arial"/>
          <w:sz w:val="20"/>
          <w:szCs w:val="20"/>
        </w:rPr>
      </w:pPr>
    </w:p>
    <w:p w14:paraId="087E310E" w14:textId="77777777" w:rsidR="006F4D4E" w:rsidRDefault="006F4D4E" w:rsidP="006F4D4E">
      <w:pPr>
        <w:jc w:val="both"/>
        <w:rPr>
          <w:rFonts w:ascii="Arial" w:hAnsi="Arial" w:cs="Arial"/>
          <w:sz w:val="20"/>
          <w:szCs w:val="20"/>
        </w:rPr>
      </w:pPr>
    </w:p>
    <w:p w14:paraId="6C2CAA0B" w14:textId="77777777" w:rsidR="006F4D4E" w:rsidRPr="001E1294" w:rsidRDefault="006F4D4E" w:rsidP="006F4D4E">
      <w:pPr>
        <w:jc w:val="both"/>
        <w:rPr>
          <w:rFonts w:ascii="Arial" w:hAnsi="Arial" w:cs="Arial"/>
          <w:sz w:val="20"/>
          <w:szCs w:val="20"/>
        </w:rPr>
      </w:pPr>
      <w:r w:rsidRPr="001E1294">
        <w:rPr>
          <w:rFonts w:ascii="Arial" w:hAnsi="Arial" w:cs="Arial"/>
          <w:sz w:val="20"/>
          <w:szCs w:val="20"/>
        </w:rPr>
        <w:t xml:space="preserve">развиващите </w:t>
      </w:r>
      <w:r>
        <w:rPr>
          <w:rFonts w:ascii="Arial" w:hAnsi="Arial" w:cs="Arial"/>
          <w:sz w:val="20"/>
          <w:szCs w:val="20"/>
        </w:rPr>
        <w:t>се</w:t>
      </w:r>
      <w:r w:rsidRPr="001E1294">
        <w:rPr>
          <w:rFonts w:ascii="Arial" w:hAnsi="Arial" w:cs="Arial"/>
          <w:sz w:val="20"/>
          <w:szCs w:val="20"/>
        </w:rPr>
        <w:t xml:space="preserve"> сектори в държавата са автомобилният и транспортният, които доминират на пазара както с оборот (22,7%), така и с брой компании (23,5%). </w:t>
      </w:r>
    </w:p>
    <w:p w14:paraId="08845E89" w14:textId="77777777" w:rsidR="006F4D4E" w:rsidRPr="001E1294" w:rsidRDefault="006F4D4E" w:rsidP="006F4D4E">
      <w:pPr>
        <w:jc w:val="both"/>
        <w:rPr>
          <w:rFonts w:ascii="Arial" w:hAnsi="Arial" w:cs="Arial"/>
          <w:sz w:val="20"/>
          <w:szCs w:val="20"/>
        </w:rPr>
      </w:pPr>
      <w:r w:rsidRPr="001E1294">
        <w:rPr>
          <w:rFonts w:ascii="Arial" w:hAnsi="Arial" w:cs="Arial"/>
          <w:sz w:val="20"/>
          <w:szCs w:val="20"/>
        </w:rPr>
        <w:t xml:space="preserve">Трите най-големи сектора, добре познати от предишната класация, все още са водещи и генерират почти 54% от </w:t>
      </w:r>
      <w:r>
        <w:rPr>
          <w:rFonts w:ascii="Arial" w:hAnsi="Arial" w:cs="Arial"/>
          <w:sz w:val="20"/>
          <w:szCs w:val="20"/>
        </w:rPr>
        <w:t>общите</w:t>
      </w:r>
      <w:r w:rsidRPr="001E1294">
        <w:rPr>
          <w:rFonts w:ascii="Arial" w:hAnsi="Arial" w:cs="Arial"/>
          <w:sz w:val="20"/>
          <w:szCs w:val="20"/>
        </w:rPr>
        <w:t xml:space="preserve"> приходи. Тази година първо място зае</w:t>
      </w:r>
      <w:r>
        <w:rPr>
          <w:rFonts w:ascii="Arial" w:hAnsi="Arial" w:cs="Arial"/>
          <w:sz w:val="20"/>
          <w:szCs w:val="20"/>
        </w:rPr>
        <w:t>мат</w:t>
      </w:r>
      <w:r w:rsidRPr="001E1294">
        <w:rPr>
          <w:rFonts w:ascii="Arial" w:hAnsi="Arial" w:cs="Arial"/>
          <w:sz w:val="20"/>
          <w:szCs w:val="20"/>
        </w:rPr>
        <w:t xml:space="preserve"> химическата индустрия, горивата, пластмасовата промишленост и фармацията. Автомобилният и транспортният сектор </w:t>
      </w:r>
      <w:r>
        <w:rPr>
          <w:rFonts w:ascii="Arial" w:hAnsi="Arial" w:cs="Arial"/>
          <w:sz w:val="20"/>
          <w:szCs w:val="20"/>
        </w:rPr>
        <w:t>са</w:t>
      </w:r>
      <w:r w:rsidRPr="001E1294">
        <w:rPr>
          <w:rFonts w:ascii="Arial" w:hAnsi="Arial" w:cs="Arial"/>
          <w:sz w:val="20"/>
          <w:szCs w:val="20"/>
        </w:rPr>
        <w:t xml:space="preserve"> на второ място с 84 компании (16,8%, т.е. 5 по-малко от преди). Приходите от </w:t>
      </w:r>
      <w:r>
        <w:rPr>
          <w:rFonts w:ascii="Arial" w:hAnsi="Arial" w:cs="Arial"/>
          <w:sz w:val="20"/>
          <w:szCs w:val="20"/>
        </w:rPr>
        <w:t>тях</w:t>
      </w:r>
      <w:r w:rsidRPr="001E1294">
        <w:rPr>
          <w:rFonts w:ascii="Arial" w:hAnsi="Arial" w:cs="Arial"/>
          <w:sz w:val="20"/>
          <w:szCs w:val="20"/>
        </w:rPr>
        <w:t xml:space="preserve"> намаляват (-9,7%), </w:t>
      </w:r>
      <w:r>
        <w:rPr>
          <w:rFonts w:ascii="Arial" w:hAnsi="Arial" w:cs="Arial"/>
          <w:sz w:val="20"/>
          <w:szCs w:val="20"/>
        </w:rPr>
        <w:t>заедно с нетните</w:t>
      </w:r>
      <w:r w:rsidRPr="001E1294">
        <w:rPr>
          <w:rFonts w:ascii="Arial" w:hAnsi="Arial" w:cs="Arial"/>
          <w:sz w:val="20"/>
          <w:szCs w:val="20"/>
        </w:rPr>
        <w:t xml:space="preserve"> печалби</w:t>
      </w:r>
      <w:r>
        <w:rPr>
          <w:rFonts w:ascii="Arial" w:hAnsi="Arial" w:cs="Arial"/>
          <w:sz w:val="20"/>
          <w:szCs w:val="20"/>
        </w:rPr>
        <w:t xml:space="preserve"> </w:t>
      </w:r>
      <w:r w:rsidRPr="001E1294">
        <w:rPr>
          <w:rFonts w:ascii="Arial" w:hAnsi="Arial" w:cs="Arial"/>
          <w:sz w:val="20"/>
          <w:szCs w:val="20"/>
        </w:rPr>
        <w:t xml:space="preserve">(-61,3%). Поради ограниченията на </w:t>
      </w:r>
      <w:r>
        <w:rPr>
          <w:rFonts w:ascii="Arial" w:hAnsi="Arial" w:cs="Arial"/>
          <w:sz w:val="20"/>
          <w:szCs w:val="20"/>
        </w:rPr>
        <w:t>COVID</w:t>
      </w:r>
      <w:r w:rsidRPr="001E1294">
        <w:rPr>
          <w:rFonts w:ascii="Arial" w:hAnsi="Arial" w:cs="Arial"/>
          <w:sz w:val="20"/>
          <w:szCs w:val="20"/>
        </w:rPr>
        <w:t xml:space="preserve">-19 и по-специално недостига на полупроводници, продажбата на нови превозни средства </w:t>
      </w:r>
      <w:r>
        <w:rPr>
          <w:rFonts w:ascii="Arial" w:hAnsi="Arial" w:cs="Arial"/>
          <w:sz w:val="20"/>
          <w:szCs w:val="20"/>
        </w:rPr>
        <w:t>е намаляла</w:t>
      </w:r>
      <w:r w:rsidRPr="001E1294">
        <w:rPr>
          <w:rFonts w:ascii="Arial" w:hAnsi="Arial" w:cs="Arial"/>
          <w:sz w:val="20"/>
          <w:szCs w:val="20"/>
        </w:rPr>
        <w:t xml:space="preserve"> с 13,8% в световен мащаб, като в Европа се усеща спад от 20,2%. Независимо от това, автомобилостроенето остава конкурентоспособно в региона на ЦИЕ благодарение на различни инвестиции от предишни години. На трето място е неспециализираният сектор, представен от 70 компании (3 по-малко от предходната година). </w:t>
      </w:r>
    </w:p>
    <w:p w14:paraId="592B6F08" w14:textId="258E902E" w:rsidR="006F4D4E" w:rsidRDefault="006F4D4E" w:rsidP="006F4D4E">
      <w:pPr>
        <w:jc w:val="both"/>
        <w:rPr>
          <w:rFonts w:ascii="Arial" w:hAnsi="Arial" w:cs="Arial"/>
          <w:sz w:val="20"/>
          <w:szCs w:val="20"/>
        </w:rPr>
      </w:pPr>
      <w:r w:rsidRPr="001E1294">
        <w:rPr>
          <w:rFonts w:ascii="Arial" w:hAnsi="Arial" w:cs="Arial"/>
          <w:sz w:val="20"/>
          <w:szCs w:val="20"/>
        </w:rPr>
        <w:t>Според Ярослав Яворски</w:t>
      </w:r>
      <w:r>
        <w:rPr>
          <w:rFonts w:ascii="Arial" w:hAnsi="Arial" w:cs="Arial"/>
          <w:sz w:val="20"/>
          <w:szCs w:val="20"/>
        </w:rPr>
        <w:t xml:space="preserve"> </w:t>
      </w:r>
      <w:r w:rsidRPr="001E1294">
        <w:rPr>
          <w:rFonts w:ascii="Arial" w:hAnsi="Arial" w:cs="Arial"/>
          <w:sz w:val="20"/>
          <w:szCs w:val="20"/>
        </w:rPr>
        <w:t>„</w:t>
      </w:r>
      <w:r w:rsidRPr="0069582D">
        <w:rPr>
          <w:rFonts w:ascii="Arial" w:hAnsi="Arial" w:cs="Arial"/>
          <w:i/>
          <w:iCs/>
          <w:sz w:val="20"/>
          <w:szCs w:val="20"/>
        </w:rPr>
        <w:t>растежът в ЦИЕ е подбуден от потреблението на домакинствата, което започна да се възстановява през втората половина на 2020 г. благодарение на доброто състояние на пазар</w:t>
      </w:r>
      <w:r w:rsidR="003C4303">
        <w:rPr>
          <w:rFonts w:ascii="Arial" w:hAnsi="Arial" w:cs="Arial"/>
          <w:i/>
          <w:iCs/>
          <w:sz w:val="20"/>
          <w:szCs w:val="20"/>
        </w:rPr>
        <w:t>а</w:t>
      </w:r>
      <w:r w:rsidRPr="0069582D">
        <w:rPr>
          <w:rFonts w:ascii="Arial" w:hAnsi="Arial" w:cs="Arial"/>
          <w:i/>
          <w:iCs/>
          <w:sz w:val="20"/>
          <w:szCs w:val="20"/>
        </w:rPr>
        <w:t xml:space="preserve"> на труда. Увеличението на заплатите на служителите и недостигът на работна ръка бързо се завърнаха, оказвайки натиск върху маржовете. При все това оборотът на най-големите предприятия в отрасъла нарасна до 102 млрд. евро (+9,6 %; най-високото увеличение сред всички сектори), а компаниите успяха да регистрират и по-високи нетни печалби, макар и сравнително скромни (+2,7 %)</w:t>
      </w:r>
      <w:r>
        <w:rPr>
          <w:rFonts w:ascii="Arial" w:hAnsi="Arial" w:cs="Arial"/>
          <w:sz w:val="20"/>
          <w:szCs w:val="20"/>
        </w:rPr>
        <w:t xml:space="preserve">“. </w:t>
      </w:r>
    </w:p>
    <w:tbl>
      <w:tblPr>
        <w:tblpPr w:leftFromText="141" w:rightFromText="141" w:bottomFromText="200" w:vertAnchor="text" w:horzAnchor="margin" w:tblpY="58"/>
        <w:tblW w:w="965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4"/>
      </w:tblGrid>
      <w:tr w:rsidR="006F4D4E" w:rsidRPr="00E33A07" w14:paraId="176018D4" w14:textId="77777777" w:rsidTr="009E774D">
        <w:trPr>
          <w:trHeight w:val="2441"/>
        </w:trPr>
        <w:tc>
          <w:tcPr>
            <w:tcW w:w="9654" w:type="dxa"/>
            <w:shd w:val="clear" w:color="auto" w:fill="E9EDF4"/>
          </w:tcPr>
          <w:p w14:paraId="724F67C3" w14:textId="77777777" w:rsidR="006F4D4E" w:rsidRPr="000C1525" w:rsidRDefault="006F4D4E" w:rsidP="009E774D">
            <w:pPr>
              <w:spacing w:before="60" w:after="0" w:line="240" w:lineRule="auto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C1525">
              <w:rPr>
                <w:rFonts w:ascii="Arial" w:hAnsi="Arial" w:cs="Arial"/>
                <w:b/>
                <w:sz w:val="20"/>
                <w:szCs w:val="20"/>
              </w:rPr>
              <w:t>Coface: for trade – изграждаме бизнес заедно</w:t>
            </w:r>
          </w:p>
          <w:p w14:paraId="6B4C8638" w14:textId="77777777" w:rsidR="006F4D4E" w:rsidRPr="000C1525" w:rsidRDefault="006F4D4E" w:rsidP="009E774D">
            <w:pPr>
              <w:spacing w:before="60"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C152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C1525">
              <w:rPr>
                <w:rFonts w:ascii="Arial" w:hAnsi="Arial" w:cs="Arial"/>
                <w:sz w:val="20"/>
                <w:szCs w:val="20"/>
              </w:rPr>
              <w:t xml:space="preserve"> години опит и най-фината мрежа превърнаха Кофас в еталон в кредитното застраховане, управлението на риска и глобалната икономика. С амбицията да се превърне в най-гъвкавия партньор в глобалното кредитно застраховане в бранша, експертите на Кофас работят в ритъма на световната икономика, като подкрепят 50 000 клиенти в изграждането на успешен, разрастващ се и динамичен бизнес. Услугите и решенията на Групата защитават и помагат на компаниите да вземат кредитни решения, за да подобрят способността им да продават, както на вътрешния, така и на експортния пазар. През 2018 г. в Кофас работят ~ 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1525">
              <w:rPr>
                <w:rFonts w:ascii="Arial" w:hAnsi="Arial" w:cs="Arial"/>
                <w:sz w:val="20"/>
                <w:szCs w:val="20"/>
              </w:rPr>
              <w:t>00 души в 100 страни и е регистриран оборот от 1,4 милиарда евро.</w:t>
            </w:r>
          </w:p>
          <w:p w14:paraId="71C5FF36" w14:textId="77777777" w:rsidR="006F4D4E" w:rsidRPr="000C1525" w:rsidRDefault="006F4D4E" w:rsidP="009E774D">
            <w:pPr>
              <w:widowControl w:val="0"/>
              <w:spacing w:after="0" w:line="240" w:lineRule="auto"/>
              <w:ind w:right="113"/>
              <w:jc w:val="both"/>
              <w:rPr>
                <w:rFonts w:ascii="Arial" w:eastAsia="MS Mincho" w:hAnsi="Arial" w:cs="Arial"/>
                <w:color w:val="0000FF"/>
                <w:sz w:val="20"/>
                <w:szCs w:val="20"/>
                <w:u w:val="single"/>
                <w:lang w:eastAsia="ar-SA"/>
              </w:rPr>
            </w:pPr>
            <w:r w:rsidRPr="000C1525">
              <w:rPr>
                <w:rFonts w:ascii="Arial" w:eastAsia="MS Mincho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574CC3C" wp14:editId="1CCC053F">
                  <wp:simplePos x="0" y="0"/>
                  <wp:positionH relativeFrom="column">
                    <wp:posOffset>4859655</wp:posOffset>
                  </wp:positionH>
                  <wp:positionV relativeFrom="paragraph">
                    <wp:posOffset>28575</wp:posOffset>
                  </wp:positionV>
                  <wp:extent cx="519430" cy="514350"/>
                  <wp:effectExtent l="0" t="0" r="0" b="0"/>
                  <wp:wrapNone/>
                  <wp:docPr id="1" name="Picture 1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history="1">
              <w:r w:rsidRPr="000C1525">
                <w:rPr>
                  <w:rFonts w:ascii="Arial" w:eastAsia="MS Mincho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www.coface.bg</w:t>
              </w:r>
            </w:hyperlink>
          </w:p>
          <w:p w14:paraId="53DCB7F9" w14:textId="77777777" w:rsidR="006F4D4E" w:rsidRPr="000C1525" w:rsidRDefault="006F4D4E" w:rsidP="009E774D">
            <w:pPr>
              <w:widowControl w:val="0"/>
              <w:tabs>
                <w:tab w:val="left" w:pos="8202"/>
              </w:tabs>
              <w:autoSpaceDE w:val="0"/>
              <w:autoSpaceDN w:val="0"/>
              <w:adjustRightInd w:val="0"/>
              <w:spacing w:after="0" w:line="240" w:lineRule="auto"/>
              <w:ind w:right="1587"/>
              <w:jc w:val="both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</w:p>
          <w:p w14:paraId="558AA0F3" w14:textId="77777777" w:rsidR="006F4D4E" w:rsidRPr="00E33A07" w:rsidRDefault="006F4D4E" w:rsidP="009E774D">
            <w:pPr>
              <w:widowControl w:val="0"/>
              <w:tabs>
                <w:tab w:val="left" w:pos="8202"/>
              </w:tabs>
              <w:autoSpaceDE w:val="0"/>
              <w:autoSpaceDN w:val="0"/>
              <w:adjustRightInd w:val="0"/>
              <w:spacing w:after="0" w:line="240" w:lineRule="auto"/>
              <w:ind w:right="1587"/>
              <w:jc w:val="both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33A0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Coface SA. се листва на Euronext Paris – Compartment A</w:t>
            </w:r>
          </w:p>
          <w:p w14:paraId="424D6DC8" w14:textId="77777777" w:rsidR="006F4D4E" w:rsidRPr="00E33A07" w:rsidRDefault="006F4D4E" w:rsidP="009E774D">
            <w:pPr>
              <w:widowControl w:val="0"/>
              <w:tabs>
                <w:tab w:val="left" w:pos="8202"/>
              </w:tabs>
              <w:autoSpaceDE w:val="0"/>
              <w:autoSpaceDN w:val="0"/>
              <w:adjustRightInd w:val="0"/>
              <w:spacing w:after="0" w:line="240" w:lineRule="auto"/>
              <w:ind w:right="1587"/>
              <w:jc w:val="both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E33A0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ISIN: FR0010667147 / Ticker: COFA</w:t>
            </w:r>
          </w:p>
          <w:p w14:paraId="2F7973E3" w14:textId="77777777" w:rsidR="006F4D4E" w:rsidRPr="00E33A07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ar-SA"/>
              </w:rPr>
            </w:pPr>
          </w:p>
          <w:p w14:paraId="615FAA53" w14:textId="77777777" w:rsidR="006F4D4E" w:rsidRPr="00E33A07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ar-SA"/>
              </w:rPr>
            </w:pPr>
            <w:r w:rsidRPr="00E33A07"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ar-SA"/>
              </w:rPr>
              <w:t xml:space="preserve">За повече информация:  </w:t>
            </w:r>
          </w:p>
          <w:p w14:paraId="2E160A58" w14:textId="77777777" w:rsidR="006F4D4E" w:rsidRPr="00E33A07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ar-SA"/>
              </w:rPr>
              <w:t>Петя Геджева</w:t>
            </w:r>
          </w:p>
          <w:p w14:paraId="1E97A3CB" w14:textId="77777777" w:rsidR="006F4D4E" w:rsidRPr="00E33A07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ar-SA"/>
              </w:rPr>
            </w:pPr>
            <w:r w:rsidRPr="00E33A0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Параграф 42</w:t>
            </w:r>
          </w:p>
          <w:p w14:paraId="3A7363B6" w14:textId="77777777" w:rsidR="006F4D4E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0000FF"/>
                <w:sz w:val="20"/>
                <w:szCs w:val="20"/>
                <w:u w:val="single"/>
                <w:lang w:eastAsia="ar-SA"/>
              </w:rPr>
            </w:pPr>
            <w:r w:rsidRPr="00E33A0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+359</w:t>
            </w:r>
            <w:r>
              <w:rPr>
                <w:rFonts w:ascii="Arial" w:eastAsia="MS Mincho" w:hAnsi="Arial" w:cs="Arial"/>
                <w:sz w:val="20"/>
                <w:szCs w:val="20"/>
                <w:lang w:eastAsia="ar-SA"/>
              </w:rPr>
              <w:t> </w:t>
            </w:r>
            <w:r w:rsidRPr="00E33A0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88</w:t>
            </w:r>
            <w:r>
              <w:rPr>
                <w:rFonts w:ascii="Arial" w:eastAsia="MS Mincho" w:hAnsi="Arial" w:cs="Arial"/>
                <w:sz w:val="20"/>
                <w:szCs w:val="20"/>
                <w:lang w:eastAsia="ar-SA"/>
              </w:rPr>
              <w:t>2 591 667</w:t>
            </w:r>
            <w:r w:rsidRPr="00E33A0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  e-mail: </w:t>
            </w:r>
            <w:hyperlink r:id="rId8" w:history="1">
              <w:r w:rsidRPr="0053654C">
                <w:rPr>
                  <w:rStyle w:val="Hyperlink"/>
                  <w:rFonts w:ascii="Arial" w:hAnsi="Arial" w:cs="Arial"/>
                  <w:sz w:val="20"/>
                  <w:szCs w:val="20"/>
                </w:rPr>
                <w:t>p.gedjeva@paragraph42.bg</w:t>
              </w:r>
            </w:hyperlink>
            <w:r>
              <w:t xml:space="preserve"> </w:t>
            </w:r>
          </w:p>
          <w:p w14:paraId="77C50319" w14:textId="77777777" w:rsidR="006F4D4E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</w:p>
          <w:p w14:paraId="5C14C8F2" w14:textId="77777777" w:rsidR="006F4D4E" w:rsidRPr="00CE5860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CE5860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Калина Леонтиева</w:t>
            </w:r>
          </w:p>
          <w:p w14:paraId="246DD74A" w14:textId="77777777" w:rsidR="006F4D4E" w:rsidRPr="00CE5860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CE5860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Кофас България</w:t>
            </w:r>
          </w:p>
          <w:p w14:paraId="24E8F086" w14:textId="77777777" w:rsidR="006F4D4E" w:rsidRPr="00E33A07" w:rsidRDefault="006F4D4E" w:rsidP="009E774D">
            <w:pPr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ar-SA"/>
              </w:rPr>
            </w:pPr>
            <w:r w:rsidRPr="007451A8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+359 882 481</w:t>
            </w:r>
            <w:r>
              <w:rPr>
                <w:rFonts w:ascii="Arial" w:eastAsia="MS Mincho" w:hAnsi="Arial" w:cs="Arial"/>
                <w:sz w:val="20"/>
                <w:szCs w:val="20"/>
                <w:lang w:eastAsia="ar-SA"/>
              </w:rPr>
              <w:t> </w:t>
            </w:r>
            <w:r w:rsidRPr="007451A8">
              <w:rPr>
                <w:rFonts w:ascii="Arial" w:eastAsia="MS Mincho" w:hAnsi="Arial" w:cs="Arial"/>
                <w:sz w:val="20"/>
                <w:szCs w:val="20"/>
                <w:lang w:eastAsia="ar-SA"/>
              </w:rPr>
              <w:t>411</w:t>
            </w:r>
            <w:r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 </w:t>
            </w:r>
            <w:r w:rsidRPr="00E33A07"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 e-mail</w:t>
            </w:r>
            <w:r>
              <w:rPr>
                <w:rFonts w:ascii="Arial" w:eastAsia="MS Mincho" w:hAnsi="Arial" w:cs="Arial"/>
                <w:sz w:val="20"/>
                <w:szCs w:val="20"/>
                <w:lang w:eastAsia="ar-SA"/>
              </w:rPr>
              <w:t xml:space="preserve">:  </w:t>
            </w:r>
            <w:hyperlink r:id="rId9" w:history="1">
              <w:r w:rsidRPr="007451A8">
                <w:rPr>
                  <w:rStyle w:val="Hyperlink"/>
                  <w:rFonts w:ascii="Arial" w:eastAsia="MS Mincho" w:hAnsi="Arial" w:cs="Arial"/>
                  <w:sz w:val="20"/>
                  <w:szCs w:val="20"/>
                  <w:lang w:eastAsia="ar-SA"/>
                </w:rPr>
                <w:t>kalina.leontieva@coface.com</w:t>
              </w:r>
            </w:hyperlink>
          </w:p>
        </w:tc>
      </w:tr>
    </w:tbl>
    <w:p w14:paraId="5CA52FD1" w14:textId="77777777" w:rsidR="006F4D4E" w:rsidRDefault="006F4D4E" w:rsidP="006F4D4E">
      <w:pPr>
        <w:jc w:val="both"/>
        <w:rPr>
          <w:rFonts w:ascii="Arial" w:hAnsi="Arial" w:cs="Arial"/>
          <w:sz w:val="20"/>
          <w:szCs w:val="20"/>
        </w:rPr>
      </w:pPr>
    </w:p>
    <w:p w14:paraId="4828449C" w14:textId="77777777" w:rsidR="006F4D4E" w:rsidRPr="001E1294" w:rsidRDefault="006F4D4E" w:rsidP="006F4D4E">
      <w:pPr>
        <w:jc w:val="both"/>
        <w:rPr>
          <w:rFonts w:ascii="Arial" w:hAnsi="Arial" w:cs="Arial"/>
          <w:sz w:val="20"/>
          <w:szCs w:val="20"/>
        </w:rPr>
      </w:pPr>
    </w:p>
    <w:p w14:paraId="4BDCECCA" w14:textId="77777777" w:rsidR="006F4D4E" w:rsidRDefault="006F4D4E" w:rsidP="006F4D4E"/>
    <w:p w14:paraId="76B7F709" w14:textId="77777777" w:rsidR="00143437" w:rsidRDefault="00143437"/>
    <w:sectPr w:rsidR="001434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DF58" w14:textId="77777777" w:rsidR="00080E3E" w:rsidRDefault="000B05D5">
      <w:pPr>
        <w:spacing w:after="0" w:line="240" w:lineRule="auto"/>
      </w:pPr>
      <w:r>
        <w:separator/>
      </w:r>
    </w:p>
  </w:endnote>
  <w:endnote w:type="continuationSeparator" w:id="0">
    <w:p w14:paraId="58C8CFE6" w14:textId="77777777" w:rsidR="00080E3E" w:rsidRDefault="000B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1C51" w14:textId="77777777" w:rsidR="00080E3E" w:rsidRDefault="000B05D5">
      <w:pPr>
        <w:spacing w:after="0" w:line="240" w:lineRule="auto"/>
      </w:pPr>
      <w:r>
        <w:separator/>
      </w:r>
    </w:p>
  </w:footnote>
  <w:footnote w:type="continuationSeparator" w:id="0">
    <w:p w14:paraId="2D3A498B" w14:textId="77777777" w:rsidR="00080E3E" w:rsidRDefault="000B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9295" w14:textId="77777777" w:rsidR="0069582D" w:rsidRDefault="001B7470">
    <w:pPr>
      <w:pStyle w:val="Header"/>
    </w:pPr>
    <w:r w:rsidRPr="00937F41">
      <w:rPr>
        <w:noProof/>
        <w:lang w:eastAsia="bg-BG"/>
      </w:rPr>
      <w:drawing>
        <wp:anchor distT="0" distB="0" distL="114935" distR="114935" simplePos="0" relativeHeight="251659264" behindDoc="1" locked="0" layoutInCell="1" allowOverlap="1" wp14:anchorId="0131A1F3" wp14:editId="681EAAA3">
          <wp:simplePos x="0" y="0"/>
          <wp:positionH relativeFrom="margin">
            <wp:align>right</wp:align>
          </wp:positionH>
          <wp:positionV relativeFrom="page">
            <wp:posOffset>193040</wp:posOffset>
          </wp:positionV>
          <wp:extent cx="5761355" cy="1315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1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3F16" w14:textId="77777777" w:rsidR="0069582D" w:rsidRDefault="001B7470">
    <w:pPr>
      <w:pStyle w:val="Header"/>
    </w:pPr>
    <w:r w:rsidRPr="00937F41">
      <w:rPr>
        <w:noProof/>
        <w:lang w:eastAsia="bg-BG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B85145E" wp14:editId="3B6B47B2">
              <wp:simplePos x="0" y="0"/>
              <wp:positionH relativeFrom="column">
                <wp:posOffset>396240</wp:posOffset>
              </wp:positionH>
              <wp:positionV relativeFrom="page">
                <wp:posOffset>1066165</wp:posOffset>
              </wp:positionV>
              <wp:extent cx="5755005" cy="330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7B403" w14:textId="77777777" w:rsidR="0069582D" w:rsidRDefault="001B7470" w:rsidP="0069582D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A76E"/>
                              <w:spacing w:val="518"/>
                              <w:sz w:val="26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B8514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.2pt;margin-top:83.95pt;width:453.15pt;height:2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" stroked="f">
              <v:fill opacity="0"/>
              <v:textbox inset="0,0,0,0">
                <w:txbxContent>
                  <w:p w14:paraId="70E7B403" w14:textId="77777777" w:rsidR="0069582D" w:rsidRDefault="001B7470" w:rsidP="0069582D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color w:val="4FA76E"/>
                        <w:spacing w:val="518"/>
                        <w:sz w:val="26"/>
                      </w:rPr>
                      <w:t>PRESS RELEASE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E"/>
    <w:rsid w:val="00080E3E"/>
    <w:rsid w:val="000819CC"/>
    <w:rsid w:val="000B05D5"/>
    <w:rsid w:val="00143437"/>
    <w:rsid w:val="001B7470"/>
    <w:rsid w:val="003C4303"/>
    <w:rsid w:val="005E2BE8"/>
    <w:rsid w:val="006F4D4E"/>
    <w:rsid w:val="007372B5"/>
    <w:rsid w:val="00A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DE80"/>
  <w15:chartTrackingRefBased/>
  <w15:docId w15:val="{D191F926-B597-419C-8FD8-D040792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D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4E"/>
  </w:style>
  <w:style w:type="character" w:styleId="CommentReference">
    <w:name w:val="annotation reference"/>
    <w:basedOn w:val="DefaultParagraphFont"/>
    <w:uiPriority w:val="99"/>
    <w:semiHidden/>
    <w:unhideWhenUsed/>
    <w:rsid w:val="006F4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edjeva@paragraph42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face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lina.leontieva@cofa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Gedjeva</dc:creator>
  <cp:keywords/>
  <dc:description/>
  <cp:lastModifiedBy>LEONTIEVA Kalina</cp:lastModifiedBy>
  <cp:revision>3</cp:revision>
  <dcterms:created xsi:type="dcterms:W3CDTF">2021-11-08T15:41:00Z</dcterms:created>
  <dcterms:modified xsi:type="dcterms:W3CDTF">2021-11-17T09:18:00Z</dcterms:modified>
</cp:coreProperties>
</file>